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149E" w14:textId="6C8D03F4" w:rsidR="00041594" w:rsidRPr="004710C1" w:rsidRDefault="00111E20" w:rsidP="00BB24E4">
      <w:pPr>
        <w:pStyle w:val="Title"/>
        <w:ind w:left="0"/>
      </w:pPr>
      <w:r w:rsidRPr="004710C1">
        <w:t>LSPA</w:t>
      </w:r>
      <w:r w:rsidRPr="004710C1">
        <w:rPr>
          <w:spacing w:val="-5"/>
        </w:rPr>
        <w:t xml:space="preserve"> </w:t>
      </w:r>
      <w:r w:rsidRPr="004710C1">
        <w:t>YEARBOOK</w:t>
      </w:r>
      <w:r w:rsidRPr="004710C1">
        <w:rPr>
          <w:spacing w:val="-3"/>
        </w:rPr>
        <w:t xml:space="preserve"> </w:t>
      </w:r>
      <w:r w:rsidRPr="004710C1">
        <w:t>CONTEST</w:t>
      </w:r>
      <w:r w:rsidRPr="004710C1">
        <w:rPr>
          <w:spacing w:val="-1"/>
        </w:rPr>
        <w:t xml:space="preserve"> </w:t>
      </w:r>
      <w:r w:rsidRPr="004710C1">
        <w:rPr>
          <w:spacing w:val="-2"/>
        </w:rPr>
        <w:t>CATEGORIES</w:t>
      </w:r>
    </w:p>
    <w:p w14:paraId="7EC03584" w14:textId="77777777" w:rsidR="002E2DB8" w:rsidRDefault="002E2DB8" w:rsidP="002E2DB8">
      <w:pPr>
        <w:pStyle w:val="Heading1"/>
        <w:ind w:right="380"/>
      </w:pPr>
    </w:p>
    <w:p w14:paraId="1BC14E66" w14:textId="764D641D" w:rsidR="00041594" w:rsidRPr="00CF5D5D" w:rsidRDefault="002E2DB8" w:rsidP="00175E74">
      <w:pPr>
        <w:pStyle w:val="Heading1"/>
        <w:ind w:left="0" w:right="380"/>
      </w:pPr>
      <w:r w:rsidRPr="004710C1">
        <w:t>Be</w:t>
      </w:r>
      <w:r w:rsidRPr="004710C1">
        <w:rPr>
          <w:spacing w:val="-2"/>
        </w:rPr>
        <w:t xml:space="preserve"> </w:t>
      </w:r>
      <w:r w:rsidRPr="004710C1">
        <w:t>sure</w:t>
      </w:r>
      <w:r w:rsidRPr="004710C1">
        <w:rPr>
          <w:spacing w:val="-2"/>
        </w:rPr>
        <w:t xml:space="preserve"> </w:t>
      </w:r>
      <w:r w:rsidRPr="004710C1">
        <w:t>to</w:t>
      </w:r>
      <w:r w:rsidRPr="004710C1">
        <w:rPr>
          <w:spacing w:val="-3"/>
        </w:rPr>
        <w:t xml:space="preserve"> </w:t>
      </w:r>
      <w:r w:rsidRPr="004710C1">
        <w:t>let</w:t>
      </w:r>
      <w:r w:rsidRPr="004710C1">
        <w:rPr>
          <w:spacing w:val="-3"/>
        </w:rPr>
        <w:t xml:space="preserve"> </w:t>
      </w:r>
      <w:r w:rsidRPr="004710C1">
        <w:t>us</w:t>
      </w:r>
      <w:r w:rsidRPr="004710C1">
        <w:rPr>
          <w:spacing w:val="-2"/>
        </w:rPr>
        <w:t xml:space="preserve"> </w:t>
      </w:r>
      <w:r w:rsidRPr="004710C1">
        <w:t>know</w:t>
      </w:r>
      <w:r w:rsidRPr="004710C1">
        <w:rPr>
          <w:spacing w:val="-6"/>
        </w:rPr>
        <w:t xml:space="preserve"> </w:t>
      </w:r>
      <w:r w:rsidRPr="004710C1">
        <w:t>which</w:t>
      </w:r>
      <w:r w:rsidRPr="004710C1">
        <w:rPr>
          <w:spacing w:val="-3"/>
        </w:rPr>
        <w:t xml:space="preserve"> </w:t>
      </w:r>
      <w:r w:rsidRPr="004710C1">
        <w:t>pages/sections</w:t>
      </w:r>
      <w:r w:rsidRPr="004710C1">
        <w:rPr>
          <w:spacing w:val="-2"/>
        </w:rPr>
        <w:t xml:space="preserve"> </w:t>
      </w:r>
      <w:r w:rsidRPr="004710C1">
        <w:t>you</w:t>
      </w:r>
      <w:r w:rsidRPr="004710C1">
        <w:rPr>
          <w:spacing w:val="-4"/>
        </w:rPr>
        <w:t xml:space="preserve"> </w:t>
      </w:r>
      <w:r w:rsidRPr="004710C1">
        <w:t>wish</w:t>
      </w:r>
      <w:r w:rsidRPr="004710C1">
        <w:rPr>
          <w:spacing w:val="-3"/>
        </w:rPr>
        <w:t xml:space="preserve"> </w:t>
      </w:r>
      <w:r w:rsidRPr="004710C1">
        <w:t>to</w:t>
      </w:r>
      <w:r w:rsidRPr="004710C1">
        <w:rPr>
          <w:spacing w:val="-3"/>
        </w:rPr>
        <w:t xml:space="preserve"> </w:t>
      </w:r>
      <w:r w:rsidRPr="004710C1">
        <w:t>be</w:t>
      </w:r>
      <w:r w:rsidRPr="004710C1">
        <w:rPr>
          <w:spacing w:val="-2"/>
        </w:rPr>
        <w:t xml:space="preserve"> </w:t>
      </w:r>
      <w:r w:rsidRPr="004710C1">
        <w:t>considered</w:t>
      </w:r>
      <w:r w:rsidRPr="004710C1">
        <w:rPr>
          <w:spacing w:val="-3"/>
        </w:rPr>
        <w:t xml:space="preserve"> </w:t>
      </w:r>
      <w:r w:rsidRPr="004710C1">
        <w:t>for</w:t>
      </w:r>
      <w:r w:rsidRPr="004710C1">
        <w:rPr>
          <w:spacing w:val="-4"/>
        </w:rPr>
        <w:t xml:space="preserve"> </w:t>
      </w:r>
      <w:r w:rsidRPr="004710C1">
        <w:t>all</w:t>
      </w:r>
      <w:r w:rsidRPr="004710C1">
        <w:rPr>
          <w:spacing w:val="-6"/>
        </w:rPr>
        <w:t xml:space="preserve"> </w:t>
      </w:r>
      <w:r w:rsidRPr="004710C1">
        <w:t>categories</w:t>
      </w:r>
      <w:r w:rsidRPr="004710C1">
        <w:rPr>
          <w:spacing w:val="-2"/>
        </w:rPr>
        <w:t xml:space="preserve"> </w:t>
      </w:r>
      <w:r w:rsidRPr="004710C1">
        <w:t>below (</w:t>
      </w:r>
      <w:r>
        <w:t xml:space="preserve">limit </w:t>
      </w:r>
      <w:r w:rsidRPr="004710C1">
        <w:t xml:space="preserve">TWO entries </w:t>
      </w:r>
      <w:r>
        <w:t>per</w:t>
      </w:r>
      <w:r w:rsidRPr="004710C1">
        <w:t xml:space="preserve"> category)</w:t>
      </w:r>
    </w:p>
    <w:p w14:paraId="5975882A" w14:textId="780309B1" w:rsidR="00CF5D5D" w:rsidRDefault="00CF5D5D" w:rsidP="00175E74">
      <w:pPr>
        <w:tabs>
          <w:tab w:val="left" w:pos="820"/>
          <w:tab w:val="left" w:pos="821"/>
        </w:tabs>
        <w:spacing w:before="213"/>
      </w:pPr>
      <w:r w:rsidRPr="00175E74">
        <w:rPr>
          <w:b/>
          <w:bCs/>
        </w:rPr>
        <w:t>Cover Design:</w:t>
      </w:r>
      <w:r>
        <w:t xml:space="preserve"> S</w:t>
      </w:r>
      <w:r w:rsidRPr="004B6EDF">
        <w:t xml:space="preserve">howcases original hand-created or computer-generated artwork and/or photography. The cover effectively introduces and embodies the yearbook's theme while reflecting the school's identity and the unique character of that particular year. Visual elements work cohesively to support the theme and create </w:t>
      </w:r>
      <w:r>
        <w:t xml:space="preserve">an </w:t>
      </w:r>
      <w:r w:rsidRPr="004B6EDF">
        <w:t>immediate impact that draws readers into the book.</w:t>
      </w:r>
    </w:p>
    <w:p w14:paraId="4C58EE96" w14:textId="22A11A2A" w:rsidR="00CF5D5D" w:rsidRDefault="003048BD" w:rsidP="00175E74">
      <w:pPr>
        <w:tabs>
          <w:tab w:val="left" w:pos="820"/>
          <w:tab w:val="left" w:pos="821"/>
        </w:tabs>
        <w:spacing w:before="213"/>
      </w:pPr>
      <w:r w:rsidRPr="00175E74">
        <w:rPr>
          <w:b/>
          <w:bCs/>
        </w:rPr>
        <w:t>Theme</w:t>
      </w:r>
      <w:r w:rsidR="00EE6D1E" w:rsidRPr="00175E74">
        <w:rPr>
          <w:b/>
          <w:bCs/>
        </w:rPr>
        <w:t xml:space="preserve"> &amp; Design</w:t>
      </w:r>
      <w:r w:rsidR="009A4CE1">
        <w:rPr>
          <w:b/>
          <w:bCs/>
        </w:rPr>
        <w:t xml:space="preserve"> Integration</w:t>
      </w:r>
      <w:r w:rsidRPr="00175E74">
        <w:rPr>
          <w:b/>
          <w:bCs/>
        </w:rPr>
        <w:t>:</w:t>
      </w:r>
      <w:r>
        <w:t xml:space="preserve"> </w:t>
      </w:r>
      <w:r w:rsidR="00BC71B0">
        <w:t>Showcases pages that effectively develop and reinforce the yearbook's central theme while demonstrating excellent design execution. Strong entries show how the theme authentically reflects the school community and captures the essence of that particular year, integrated through sophisticated use of typography, photography, and layout. Theme integration should feel natural and meaningful rather than forced, appearing consistently throughout selected spreads while maintaining visual engagement through effective use of white space, captions, photo placement, margins, and consistent spacing. Design choices should enhance both thematic coherence and readability while supporting storytelling throughout the publication.</w:t>
      </w:r>
    </w:p>
    <w:p w14:paraId="2D984405" w14:textId="3E2C80E0" w:rsidR="00041594" w:rsidRPr="004710C1" w:rsidRDefault="00111E20" w:rsidP="00175E74">
      <w:pPr>
        <w:tabs>
          <w:tab w:val="left" w:pos="820"/>
          <w:tab w:val="left" w:pos="821"/>
        </w:tabs>
        <w:spacing w:before="213"/>
      </w:pPr>
      <w:r w:rsidRPr="00175E74">
        <w:rPr>
          <w:b/>
          <w:bCs/>
          <w:u w:color="333333"/>
        </w:rPr>
        <w:t>Coverage:</w:t>
      </w:r>
      <w:r w:rsidRPr="00175E74">
        <w:rPr>
          <w:spacing w:val="-4"/>
        </w:rPr>
        <w:t xml:space="preserve"> </w:t>
      </w:r>
      <w:r w:rsidR="00013F48" w:rsidRPr="00013F48">
        <w:t>Features spreads from any section that demonstrate comprehensive, engaging coverage through well-planned combinations of photography, captions, stories, and/or infographics. Strong coverage tells complete stories about school life, events, or people while serving the diverse interests of the school community. Content should be inclusive, relevant, and thoroughly researched.</w:t>
      </w:r>
    </w:p>
    <w:p w14:paraId="6F956AD4" w14:textId="77777777" w:rsidR="0051090F" w:rsidRPr="0051090F" w:rsidRDefault="00111E20" w:rsidP="00175E74">
      <w:pPr>
        <w:tabs>
          <w:tab w:val="left" w:pos="820"/>
          <w:tab w:val="left" w:pos="821"/>
        </w:tabs>
        <w:spacing w:before="159"/>
      </w:pPr>
      <w:r w:rsidRPr="00175E74">
        <w:rPr>
          <w:b/>
          <w:bCs/>
          <w:spacing w:val="-2"/>
          <w:u w:color="333333"/>
        </w:rPr>
        <w:t>Photography:</w:t>
      </w:r>
      <w:r w:rsidR="007A33C5" w:rsidRPr="00175E74">
        <w:rPr>
          <w:spacing w:val="-2"/>
        </w:rPr>
        <w:t xml:space="preserve"> </w:t>
      </w:r>
      <w:r w:rsidR="008C5140" w:rsidRPr="00175E74">
        <w:rPr>
          <w:spacing w:val="-2"/>
        </w:rPr>
        <w:t>Demonstrates technical excellence and storytelling impact through compelling visual narratives. Photos should capture authentic moments, emotions, and experiences that define the school year</w:t>
      </w:r>
      <w:r w:rsidR="0051090F" w:rsidRPr="00175E74">
        <w:rPr>
          <w:spacing w:val="-2"/>
        </w:rPr>
        <w:t>.</w:t>
      </w:r>
    </w:p>
    <w:p w14:paraId="5764B5F9" w14:textId="20166E96" w:rsidR="00550FB3" w:rsidRPr="00175E74" w:rsidRDefault="0051090F" w:rsidP="00175E74">
      <w:pPr>
        <w:tabs>
          <w:tab w:val="left" w:pos="820"/>
          <w:tab w:val="left" w:pos="821"/>
        </w:tabs>
        <w:spacing w:before="159"/>
        <w:rPr>
          <w:b/>
          <w:bCs/>
          <w:i/>
          <w:iCs/>
        </w:rPr>
      </w:pPr>
      <w:r w:rsidRPr="00175E74">
        <w:rPr>
          <w:b/>
          <w:bCs/>
          <w:i/>
          <w:iCs/>
        </w:rPr>
        <w:t xml:space="preserve">Examples: </w:t>
      </w:r>
    </w:p>
    <w:p w14:paraId="7912EA4F" w14:textId="123764EE" w:rsidR="00550FB3" w:rsidRDefault="00111E20" w:rsidP="005C2F46">
      <w:pPr>
        <w:tabs>
          <w:tab w:val="left" w:pos="820"/>
          <w:tab w:val="left" w:pos="821"/>
        </w:tabs>
        <w:spacing w:before="159"/>
      </w:pPr>
      <w:r w:rsidRPr="004710C1">
        <w:t xml:space="preserve">Sports </w:t>
      </w:r>
      <w:r w:rsidR="00550FB3">
        <w:t>photos</w:t>
      </w:r>
      <w:r w:rsidRPr="004710C1">
        <w:t xml:space="preserve"> (</w:t>
      </w:r>
      <w:r w:rsidR="00F8455B">
        <w:t>action shots, candid moments, and reaction photos from athletic events that capture the energy and emotion of competition</w:t>
      </w:r>
      <w:r w:rsidRPr="004710C1">
        <w:t>)</w:t>
      </w:r>
    </w:p>
    <w:p w14:paraId="1CCCD537" w14:textId="7227B588" w:rsidR="00550FB3" w:rsidRDefault="00111E20" w:rsidP="005C2F46">
      <w:pPr>
        <w:tabs>
          <w:tab w:val="left" w:pos="820"/>
          <w:tab w:val="left" w:pos="821"/>
        </w:tabs>
        <w:spacing w:before="159"/>
      </w:pPr>
      <w:r w:rsidRPr="004710C1">
        <w:t>Feature</w:t>
      </w:r>
      <w:r w:rsidRPr="005C2F46">
        <w:rPr>
          <w:spacing w:val="-5"/>
        </w:rPr>
        <w:t xml:space="preserve"> </w:t>
      </w:r>
      <w:r w:rsidRPr="004710C1">
        <w:t>photos</w:t>
      </w:r>
      <w:r w:rsidRPr="005C2F46">
        <w:rPr>
          <w:spacing w:val="-3"/>
        </w:rPr>
        <w:t xml:space="preserve"> </w:t>
      </w:r>
      <w:r w:rsidRPr="004710C1">
        <w:t>(</w:t>
      </w:r>
      <w:r w:rsidR="00374FE0">
        <w:t>Creative, narrative-driven photos that stand alone or enhance stories, creating visual interest and emotional connection with subjects).</w:t>
      </w:r>
    </w:p>
    <w:p w14:paraId="2F06B5DC" w14:textId="77777777" w:rsidR="00550FB3" w:rsidRDefault="00550FB3" w:rsidP="00550FB3">
      <w:pPr>
        <w:tabs>
          <w:tab w:val="left" w:pos="820"/>
          <w:tab w:val="left" w:pos="821"/>
        </w:tabs>
        <w:spacing w:before="37"/>
      </w:pPr>
    </w:p>
    <w:p w14:paraId="11AC7523" w14:textId="77777777" w:rsidR="00570088" w:rsidRDefault="00570088" w:rsidP="00550FB3">
      <w:pPr>
        <w:tabs>
          <w:tab w:val="left" w:pos="820"/>
          <w:tab w:val="left" w:pos="821"/>
        </w:tabs>
        <w:spacing w:before="37"/>
      </w:pPr>
    </w:p>
    <w:p w14:paraId="4523B184" w14:textId="77777777" w:rsidR="005F0D27" w:rsidRDefault="005F0D27" w:rsidP="005F0D27">
      <w:pPr>
        <w:spacing w:before="119" w:line="276" w:lineRule="auto"/>
        <w:rPr>
          <w:b/>
        </w:rPr>
      </w:pPr>
      <w:r w:rsidRPr="004710C1">
        <w:rPr>
          <w:b/>
        </w:rPr>
        <w:t>Please refer to the above category descriptions so that you’ll know how the LSPA defines</w:t>
      </w:r>
      <w:r w:rsidRPr="004710C1">
        <w:rPr>
          <w:b/>
          <w:spacing w:val="-3"/>
        </w:rPr>
        <w:t xml:space="preserve"> </w:t>
      </w:r>
      <w:proofErr w:type="gramStart"/>
      <w:r w:rsidRPr="004710C1">
        <w:rPr>
          <w:b/>
        </w:rPr>
        <w:t>categories</w:t>
      </w:r>
      <w:proofErr w:type="gramEnd"/>
      <w:r w:rsidRPr="004710C1">
        <w:rPr>
          <w:b/>
          <w:spacing w:val="-3"/>
        </w:rPr>
        <w:t xml:space="preserve"> </w:t>
      </w:r>
      <w:r w:rsidRPr="004710C1">
        <w:rPr>
          <w:b/>
        </w:rPr>
        <w:t>and</w:t>
      </w:r>
      <w:r w:rsidRPr="004710C1">
        <w:rPr>
          <w:b/>
          <w:spacing w:val="-5"/>
        </w:rPr>
        <w:t xml:space="preserve"> </w:t>
      </w:r>
      <w:r w:rsidRPr="004710C1">
        <w:rPr>
          <w:b/>
        </w:rPr>
        <w:t>the</w:t>
      </w:r>
      <w:r w:rsidRPr="004710C1">
        <w:rPr>
          <w:b/>
          <w:spacing w:val="-3"/>
        </w:rPr>
        <w:t xml:space="preserve"> </w:t>
      </w:r>
      <w:r w:rsidRPr="004710C1">
        <w:rPr>
          <w:b/>
        </w:rPr>
        <w:t>elements</w:t>
      </w:r>
      <w:r w:rsidRPr="004710C1">
        <w:rPr>
          <w:b/>
          <w:spacing w:val="-3"/>
        </w:rPr>
        <w:t xml:space="preserve"> </w:t>
      </w:r>
      <w:r w:rsidRPr="004710C1">
        <w:rPr>
          <w:b/>
        </w:rPr>
        <w:t>judges</w:t>
      </w:r>
      <w:r w:rsidRPr="004710C1">
        <w:rPr>
          <w:b/>
          <w:spacing w:val="-3"/>
        </w:rPr>
        <w:t xml:space="preserve"> </w:t>
      </w:r>
      <w:r w:rsidRPr="004710C1">
        <w:rPr>
          <w:b/>
        </w:rPr>
        <w:t>will</w:t>
      </w:r>
      <w:r w:rsidRPr="004710C1">
        <w:rPr>
          <w:b/>
          <w:spacing w:val="-12"/>
        </w:rPr>
        <w:t xml:space="preserve"> </w:t>
      </w:r>
      <w:r w:rsidRPr="004710C1">
        <w:rPr>
          <w:b/>
        </w:rPr>
        <w:t>use</w:t>
      </w:r>
      <w:r w:rsidRPr="004710C1">
        <w:rPr>
          <w:b/>
          <w:spacing w:val="-3"/>
        </w:rPr>
        <w:t xml:space="preserve"> </w:t>
      </w:r>
      <w:r w:rsidRPr="004710C1">
        <w:rPr>
          <w:b/>
        </w:rPr>
        <w:t>to</w:t>
      </w:r>
      <w:r w:rsidRPr="004710C1">
        <w:rPr>
          <w:b/>
          <w:spacing w:val="-4"/>
        </w:rPr>
        <w:t xml:space="preserve"> </w:t>
      </w:r>
      <w:r w:rsidRPr="004710C1">
        <w:rPr>
          <w:b/>
        </w:rPr>
        <w:t>determine</w:t>
      </w:r>
      <w:r w:rsidRPr="004710C1">
        <w:rPr>
          <w:b/>
          <w:spacing w:val="-2"/>
        </w:rPr>
        <w:t xml:space="preserve"> </w:t>
      </w:r>
      <w:r w:rsidRPr="004710C1">
        <w:rPr>
          <w:b/>
        </w:rPr>
        <w:t>winning</w:t>
      </w:r>
      <w:r w:rsidRPr="004710C1">
        <w:rPr>
          <w:b/>
          <w:spacing w:val="-4"/>
        </w:rPr>
        <w:t xml:space="preserve"> </w:t>
      </w:r>
      <w:r w:rsidRPr="004710C1">
        <w:rPr>
          <w:b/>
        </w:rPr>
        <w:t xml:space="preserve">submissions. Remember to let us know which </w:t>
      </w:r>
      <w:r w:rsidRPr="001E2FCE">
        <w:rPr>
          <w:b/>
        </w:rPr>
        <w:t>TWO</w:t>
      </w:r>
      <w:r w:rsidRPr="004710C1">
        <w:rPr>
          <w:b/>
        </w:rPr>
        <w:t xml:space="preserve"> entries you would like considered for each category. </w:t>
      </w:r>
    </w:p>
    <w:p w14:paraId="461AD15D" w14:textId="3DF6EE60" w:rsidR="005F0D27" w:rsidRPr="004710C1" w:rsidRDefault="005F0D27" w:rsidP="005F0D27">
      <w:pPr>
        <w:spacing w:before="119" w:line="276" w:lineRule="auto"/>
        <w:rPr>
          <w:b/>
        </w:rPr>
      </w:pPr>
      <w:r w:rsidRPr="004710C1">
        <w:rPr>
          <w:b/>
        </w:rPr>
        <w:t>Questions?</w:t>
      </w:r>
      <w:r>
        <w:rPr>
          <w:b/>
        </w:rPr>
        <w:t xml:space="preserve"> Contact</w:t>
      </w:r>
      <w:r w:rsidRPr="004710C1">
        <w:rPr>
          <w:b/>
        </w:rPr>
        <w:t xml:space="preserve"> Kyrin Lewis at </w:t>
      </w:r>
      <w:hyperlink r:id="rId5">
        <w:r w:rsidRPr="004710C1">
          <w:rPr>
            <w:b/>
            <w:u w:val="thick" w:color="0562C1"/>
          </w:rPr>
          <w:t>lspamanship@lsu.edu</w:t>
        </w:r>
      </w:hyperlink>
      <w:hyperlink r:id="rId6">
        <w:r w:rsidRPr="004710C1">
          <w:rPr>
            <w:b/>
          </w:rPr>
          <w:t>.</w:t>
        </w:r>
      </w:hyperlink>
    </w:p>
    <w:p w14:paraId="4E3443D3" w14:textId="77777777" w:rsidR="005F0D27" w:rsidRPr="006B5BD3" w:rsidRDefault="005F0D27" w:rsidP="00550FB3">
      <w:pPr>
        <w:tabs>
          <w:tab w:val="left" w:pos="820"/>
          <w:tab w:val="left" w:pos="821"/>
        </w:tabs>
        <w:spacing w:before="37"/>
      </w:pPr>
    </w:p>
    <w:sectPr w:rsidR="005F0D27" w:rsidRPr="006B5BD3">
      <w:type w:val="continuous"/>
      <w:pgSz w:w="12240" w:h="15840"/>
      <w:pgMar w:top="1380" w:right="6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D2CB5"/>
    <w:multiLevelType w:val="hybridMultilevel"/>
    <w:tmpl w:val="51E2CF0E"/>
    <w:lvl w:ilvl="0" w:tplc="30B28466">
      <w:numFmt w:val="bullet"/>
      <w:lvlText w:val="▪"/>
      <w:lvlJc w:val="left"/>
      <w:pPr>
        <w:ind w:left="820" w:hanging="360"/>
      </w:pPr>
      <w:rPr>
        <w:rFonts w:ascii="Arial" w:eastAsia="Arial" w:hAnsi="Arial" w:cs="Arial" w:hint="default"/>
        <w:b w:val="0"/>
        <w:bCs w:val="0"/>
        <w:i w:val="0"/>
        <w:iCs w:val="0"/>
        <w:color w:val="333333"/>
        <w:w w:val="100"/>
        <w:sz w:val="20"/>
        <w:szCs w:val="20"/>
        <w:lang w:val="en-US" w:eastAsia="en-US" w:bidi="ar-SA"/>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 w15:restartNumberingAfterBreak="0">
    <w:nsid w:val="6526295B"/>
    <w:multiLevelType w:val="hybridMultilevel"/>
    <w:tmpl w:val="9C00385A"/>
    <w:lvl w:ilvl="0" w:tplc="30B28466">
      <w:numFmt w:val="bullet"/>
      <w:lvlText w:val="▪"/>
      <w:lvlJc w:val="left"/>
      <w:pPr>
        <w:ind w:left="821" w:hanging="361"/>
      </w:pPr>
      <w:rPr>
        <w:rFonts w:ascii="Arial" w:eastAsia="Arial" w:hAnsi="Arial" w:cs="Arial" w:hint="default"/>
        <w:b w:val="0"/>
        <w:bCs w:val="0"/>
        <w:i w:val="0"/>
        <w:iCs w:val="0"/>
        <w:color w:val="333333"/>
        <w:w w:val="100"/>
        <w:sz w:val="20"/>
        <w:szCs w:val="20"/>
        <w:lang w:val="en-US" w:eastAsia="en-US" w:bidi="ar-SA"/>
      </w:rPr>
    </w:lvl>
    <w:lvl w:ilvl="1" w:tplc="A852C4C4">
      <w:start w:val="1"/>
      <w:numFmt w:val="lowerLetter"/>
      <w:lvlText w:val="%2)"/>
      <w:lvlJc w:val="left"/>
      <w:pPr>
        <w:ind w:left="1181" w:hanging="360"/>
      </w:pPr>
      <w:rPr>
        <w:rFonts w:ascii="Arial" w:eastAsia="Arial" w:hAnsi="Arial" w:cs="Arial" w:hint="default"/>
        <w:b w:val="0"/>
        <w:bCs w:val="0"/>
        <w:i w:val="0"/>
        <w:iCs w:val="0"/>
        <w:color w:val="333333"/>
        <w:spacing w:val="0"/>
        <w:w w:val="99"/>
        <w:sz w:val="22"/>
        <w:szCs w:val="22"/>
        <w:lang w:val="en-US" w:eastAsia="en-US" w:bidi="ar-SA"/>
      </w:rPr>
    </w:lvl>
    <w:lvl w:ilvl="2" w:tplc="43B00276">
      <w:numFmt w:val="bullet"/>
      <w:lvlText w:val="•"/>
      <w:lvlJc w:val="left"/>
      <w:pPr>
        <w:ind w:left="2231" w:hanging="360"/>
      </w:pPr>
      <w:rPr>
        <w:rFonts w:hint="default"/>
        <w:lang w:val="en-US" w:eastAsia="en-US" w:bidi="ar-SA"/>
      </w:rPr>
    </w:lvl>
    <w:lvl w:ilvl="3" w:tplc="E51ABE28">
      <w:numFmt w:val="bullet"/>
      <w:lvlText w:val="•"/>
      <w:lvlJc w:val="left"/>
      <w:pPr>
        <w:ind w:left="3282" w:hanging="360"/>
      </w:pPr>
      <w:rPr>
        <w:rFonts w:hint="default"/>
        <w:lang w:val="en-US" w:eastAsia="en-US" w:bidi="ar-SA"/>
      </w:rPr>
    </w:lvl>
    <w:lvl w:ilvl="4" w:tplc="8AF69958">
      <w:numFmt w:val="bullet"/>
      <w:lvlText w:val="•"/>
      <w:lvlJc w:val="left"/>
      <w:pPr>
        <w:ind w:left="4333" w:hanging="360"/>
      </w:pPr>
      <w:rPr>
        <w:rFonts w:hint="default"/>
        <w:lang w:val="en-US" w:eastAsia="en-US" w:bidi="ar-SA"/>
      </w:rPr>
    </w:lvl>
    <w:lvl w:ilvl="5" w:tplc="68F06016">
      <w:numFmt w:val="bullet"/>
      <w:lvlText w:val="•"/>
      <w:lvlJc w:val="left"/>
      <w:pPr>
        <w:ind w:left="5384" w:hanging="360"/>
      </w:pPr>
      <w:rPr>
        <w:rFonts w:hint="default"/>
        <w:lang w:val="en-US" w:eastAsia="en-US" w:bidi="ar-SA"/>
      </w:rPr>
    </w:lvl>
    <w:lvl w:ilvl="6" w:tplc="B1BC2966">
      <w:numFmt w:val="bullet"/>
      <w:lvlText w:val="•"/>
      <w:lvlJc w:val="left"/>
      <w:pPr>
        <w:ind w:left="6435" w:hanging="360"/>
      </w:pPr>
      <w:rPr>
        <w:rFonts w:hint="default"/>
        <w:lang w:val="en-US" w:eastAsia="en-US" w:bidi="ar-SA"/>
      </w:rPr>
    </w:lvl>
    <w:lvl w:ilvl="7" w:tplc="7CDEC348">
      <w:numFmt w:val="bullet"/>
      <w:lvlText w:val="•"/>
      <w:lvlJc w:val="left"/>
      <w:pPr>
        <w:ind w:left="7486" w:hanging="360"/>
      </w:pPr>
      <w:rPr>
        <w:rFonts w:hint="default"/>
        <w:lang w:val="en-US" w:eastAsia="en-US" w:bidi="ar-SA"/>
      </w:rPr>
    </w:lvl>
    <w:lvl w:ilvl="8" w:tplc="1E726170">
      <w:numFmt w:val="bullet"/>
      <w:lvlText w:val="•"/>
      <w:lvlJc w:val="left"/>
      <w:pPr>
        <w:ind w:left="8537" w:hanging="360"/>
      </w:pPr>
      <w:rPr>
        <w:rFonts w:hint="default"/>
        <w:lang w:val="en-US" w:eastAsia="en-US" w:bidi="ar-SA"/>
      </w:rPr>
    </w:lvl>
  </w:abstractNum>
  <w:num w:numId="1" w16cid:durableId="1425568914">
    <w:abstractNumId w:val="1"/>
  </w:num>
  <w:num w:numId="2" w16cid:durableId="119080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94"/>
    <w:rsid w:val="00012747"/>
    <w:rsid w:val="00013F48"/>
    <w:rsid w:val="00041594"/>
    <w:rsid w:val="000A7778"/>
    <w:rsid w:val="000D0311"/>
    <w:rsid w:val="001034B3"/>
    <w:rsid w:val="00107216"/>
    <w:rsid w:val="00111E20"/>
    <w:rsid w:val="001120E8"/>
    <w:rsid w:val="00175E74"/>
    <w:rsid w:val="001C2812"/>
    <w:rsid w:val="001E2FCE"/>
    <w:rsid w:val="002164F1"/>
    <w:rsid w:val="0022102C"/>
    <w:rsid w:val="002C38E1"/>
    <w:rsid w:val="002E2DB8"/>
    <w:rsid w:val="002F3591"/>
    <w:rsid w:val="003048BD"/>
    <w:rsid w:val="00374FE0"/>
    <w:rsid w:val="003A0672"/>
    <w:rsid w:val="00441383"/>
    <w:rsid w:val="004710C1"/>
    <w:rsid w:val="00471704"/>
    <w:rsid w:val="004A63D1"/>
    <w:rsid w:val="004B6EDF"/>
    <w:rsid w:val="004F018B"/>
    <w:rsid w:val="0050174C"/>
    <w:rsid w:val="0051090F"/>
    <w:rsid w:val="00550FB3"/>
    <w:rsid w:val="00570088"/>
    <w:rsid w:val="005C2F46"/>
    <w:rsid w:val="005F0D27"/>
    <w:rsid w:val="00621C5E"/>
    <w:rsid w:val="00647FCB"/>
    <w:rsid w:val="006B5BD3"/>
    <w:rsid w:val="006B71F8"/>
    <w:rsid w:val="006D2E2E"/>
    <w:rsid w:val="00700CBF"/>
    <w:rsid w:val="0070215A"/>
    <w:rsid w:val="007A33C5"/>
    <w:rsid w:val="008261E6"/>
    <w:rsid w:val="0086082F"/>
    <w:rsid w:val="008B5F84"/>
    <w:rsid w:val="008C5140"/>
    <w:rsid w:val="0090685B"/>
    <w:rsid w:val="0091623A"/>
    <w:rsid w:val="00950A2D"/>
    <w:rsid w:val="00976DA5"/>
    <w:rsid w:val="009A4CE1"/>
    <w:rsid w:val="009B4E3B"/>
    <w:rsid w:val="009B6111"/>
    <w:rsid w:val="009F36BF"/>
    <w:rsid w:val="00AB0C6A"/>
    <w:rsid w:val="00BB24E4"/>
    <w:rsid w:val="00BC014B"/>
    <w:rsid w:val="00BC71B0"/>
    <w:rsid w:val="00C20D59"/>
    <w:rsid w:val="00C45A20"/>
    <w:rsid w:val="00C56413"/>
    <w:rsid w:val="00C72812"/>
    <w:rsid w:val="00CF5D5D"/>
    <w:rsid w:val="00DB3C0E"/>
    <w:rsid w:val="00DC6C3F"/>
    <w:rsid w:val="00DE78D9"/>
    <w:rsid w:val="00EC2158"/>
    <w:rsid w:val="00EE6D1E"/>
    <w:rsid w:val="00F004AA"/>
    <w:rsid w:val="00F8455B"/>
    <w:rsid w:val="00FA0028"/>
    <w:rsid w:val="00FC25A4"/>
    <w:rsid w:val="6005B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75F1"/>
  <w15:docId w15:val="{FBA8DF29-AFC6-DA4C-8E0B-DD3CEA16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ind w:left="821"/>
    </w:pPr>
  </w:style>
  <w:style w:type="paragraph" w:styleId="Title">
    <w:name w:val="Title"/>
    <w:basedOn w:val="Normal"/>
    <w:uiPriority w:val="10"/>
    <w:qFormat/>
    <w:pPr>
      <w:spacing w:before="63"/>
      <w:ind w:left="971"/>
    </w:pPr>
    <w:rPr>
      <w:b/>
      <w:bCs/>
      <w:sz w:val="36"/>
      <w:szCs w:val="36"/>
    </w:rPr>
  </w:style>
  <w:style w:type="paragraph" w:styleId="ListParagraph">
    <w:name w:val="List Paragraph"/>
    <w:basedOn w:val="Normal"/>
    <w:uiPriority w:val="1"/>
    <w:qFormat/>
    <w:pPr>
      <w:spacing w:before="158"/>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pamanship@lsu.edu" TargetMode="External"/><Relationship Id="rId5" Type="http://schemas.openxmlformats.org/officeDocument/2006/relationships/hyperlink" Target="mailto:lspamanship@l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LSPA Yearbook Contest Categories</dc:title>
  <dc:creator>Chelsea Rainwater</dc:creator>
  <cp:lastModifiedBy>Kyrin Lewis</cp:lastModifiedBy>
  <cp:revision>20</cp:revision>
  <dcterms:created xsi:type="dcterms:W3CDTF">2025-08-29T21:17:00Z</dcterms:created>
  <dcterms:modified xsi:type="dcterms:W3CDTF">2025-09-08T16:22:00Z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vt:lpwstr>
  </property>
  <property fmtid="{D5CDD505-2E9C-101B-9397-08002B2CF9AE}" pid="4" name="LastSaved">
    <vt:filetime>2022-11-11T00:00:00Z</vt:filetime>
  </property>
</Properties>
</file>